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D" w:rsidRDefault="001D7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E2D" w:rsidRDefault="001D7E2D"/>
    <w:p w:rsidR="001D7E2D" w:rsidRDefault="001D7E2D" w:rsidP="001D7E2D">
      <w:pPr>
        <w:jc w:val="center"/>
      </w:pPr>
      <w:r>
        <w:t>Ministru kabineta rīkojuma projekts</w:t>
      </w:r>
    </w:p>
    <w:p w:rsidR="001D7E2D" w:rsidRDefault="001D7E2D" w:rsidP="001D7E2D">
      <w:pPr>
        <w:jc w:val="center"/>
        <w:rPr>
          <w:b/>
        </w:rPr>
      </w:pPr>
      <w:r>
        <w:rPr>
          <w:b/>
        </w:rPr>
        <w:t>"Par Ministru kabineta Apbalvošanas padomi"</w:t>
      </w:r>
    </w:p>
    <w:p w:rsidR="001D7E2D" w:rsidRDefault="001D7E2D" w:rsidP="001D7E2D">
      <w:pPr>
        <w:jc w:val="center"/>
      </w:pPr>
      <w:r>
        <w:t>ANOTĀCIJA</w:t>
      </w:r>
    </w:p>
    <w:p w:rsidR="001D7E2D" w:rsidRDefault="001D7E2D" w:rsidP="001D7E2D">
      <w:pPr>
        <w:jc w:val="center"/>
      </w:pPr>
    </w:p>
    <w:p w:rsidR="001D7E2D" w:rsidRDefault="001D7E2D" w:rsidP="001D7E2D">
      <w:pPr>
        <w:jc w:val="center"/>
      </w:pPr>
    </w:p>
    <w:tbl>
      <w:tblPr>
        <w:tblStyle w:val="TableGrid"/>
        <w:tblW w:w="9288" w:type="dxa"/>
        <w:tblLook w:val="01E0"/>
      </w:tblPr>
      <w:tblGrid>
        <w:gridCol w:w="4261"/>
        <w:gridCol w:w="5027"/>
      </w:tblGrid>
      <w:tr w:rsidR="00191E6A" w:rsidTr="00453CC5">
        <w:tc>
          <w:tcPr>
            <w:tcW w:w="9288" w:type="dxa"/>
            <w:gridSpan w:val="2"/>
          </w:tcPr>
          <w:p w:rsidR="00191E6A" w:rsidRDefault="00191E6A" w:rsidP="00191E6A">
            <w:pPr>
              <w:jc w:val="center"/>
              <w:rPr>
                <w:b/>
              </w:rPr>
            </w:pPr>
            <w:r w:rsidRPr="00191E6A">
              <w:rPr>
                <w:b/>
              </w:rPr>
              <w:t xml:space="preserve">I </w:t>
            </w:r>
            <w:r>
              <w:rPr>
                <w:b/>
              </w:rPr>
              <w:t>Kādēļ normatīvais akts ir vajadzīgs</w:t>
            </w:r>
          </w:p>
          <w:p w:rsidR="00191E6A" w:rsidRPr="00191E6A" w:rsidRDefault="00191E6A" w:rsidP="00191E6A">
            <w:pPr>
              <w:jc w:val="center"/>
              <w:rPr>
                <w:b/>
              </w:rPr>
            </w:pPr>
          </w:p>
        </w:tc>
      </w:tr>
      <w:tr w:rsidR="001D7E2D" w:rsidTr="00453CC5">
        <w:tc>
          <w:tcPr>
            <w:tcW w:w="4261" w:type="dxa"/>
          </w:tcPr>
          <w:p w:rsidR="001D7E2D" w:rsidRDefault="001D7E2D" w:rsidP="001D7E2D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1D7E2D" w:rsidRDefault="00E344D9" w:rsidP="001D7E2D">
            <w:pPr>
              <w:jc w:val="both"/>
            </w:pPr>
            <w:r>
              <w:t xml:space="preserve">Ministru kabineta rīkojuma projekts ir sagatavots, lai </w:t>
            </w:r>
            <w:r w:rsidR="005617AB">
              <w:t xml:space="preserve">apstiprinātu jaunu </w:t>
            </w:r>
            <w:r w:rsidR="001D7E2D">
              <w:t>Ministru kabineta Apbalvošanas padom</w:t>
            </w:r>
            <w:r w:rsidR="005617AB">
              <w:t xml:space="preserve">es sastāvu, ko saskaņā ar  Ministru kabineta </w:t>
            </w:r>
            <w:r w:rsidR="005617AB" w:rsidRPr="003D7170">
              <w:t xml:space="preserve">2010.gada 5.oktobra noteikumu Nr.928 "Kārtība, kādā dibināmi valsts institūciju un pašvaldību apbalvojumi" </w:t>
            </w:r>
            <w:r w:rsidR="005617AB">
              <w:t>19.</w:t>
            </w:r>
            <w:r w:rsidR="00BF6F00">
              <w:t xml:space="preserve"> un 51</w:t>
            </w:r>
            <w:r w:rsidR="00B72F12">
              <w:t xml:space="preserve">. </w:t>
            </w:r>
            <w:r w:rsidR="00BF6F00">
              <w:t>punktu</w:t>
            </w:r>
            <w:r w:rsidR="005617AB">
              <w:t xml:space="preserve">  apstiprina Ministru kabinets uz savu pilnvaru laiku.   </w:t>
            </w:r>
          </w:p>
          <w:p w:rsidR="00191E6A" w:rsidRDefault="00191E6A" w:rsidP="001D7E2D">
            <w:pPr>
              <w:jc w:val="both"/>
            </w:pPr>
          </w:p>
        </w:tc>
      </w:tr>
      <w:tr w:rsidR="00191E6A" w:rsidTr="00453CC5">
        <w:tc>
          <w:tcPr>
            <w:tcW w:w="4261" w:type="dxa"/>
          </w:tcPr>
          <w:p w:rsidR="00191E6A" w:rsidRDefault="00191E6A" w:rsidP="001D7E2D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913955" w:rsidRDefault="006E673B" w:rsidP="001D7E2D">
            <w:pPr>
              <w:jc w:val="both"/>
            </w:pPr>
            <w:r>
              <w:t>Ministru kabineta rīkojuma projekts ir sagatavots</w:t>
            </w:r>
            <w:r w:rsidR="00764ED3">
              <w:t>,</w:t>
            </w:r>
            <w:r>
              <w:t xml:space="preserve"> lai apstiprinātu Ministru kabineta Apbalvošanas padomi </w:t>
            </w:r>
            <w:r w:rsidR="003F1545">
              <w:t>septiņu locekļu sastāvā s</w:t>
            </w:r>
            <w:r>
              <w:t xml:space="preserve">askaņā ar  Ministru kabineta </w:t>
            </w:r>
            <w:r w:rsidRPr="003D7170">
              <w:t xml:space="preserve">2010.gada 5.oktobra noteikumu Nr.928 "Kārtība, kādā dibināmi valsts institūciju un pašvaldību apbalvojumi" </w:t>
            </w:r>
            <w:r>
              <w:t>19.</w:t>
            </w:r>
            <w:r w:rsidR="003F1545">
              <w:t xml:space="preserve"> un 51.</w:t>
            </w:r>
            <w:r w:rsidR="003F1545" w:rsidRPr="003D7170">
              <w:t>punkt</w:t>
            </w:r>
            <w:r w:rsidR="003F1545">
              <w:t xml:space="preserve">u. </w:t>
            </w:r>
          </w:p>
          <w:p w:rsidR="003F1545" w:rsidRPr="00913955" w:rsidRDefault="003F1545" w:rsidP="001D7E2D">
            <w:pPr>
              <w:jc w:val="both"/>
            </w:pPr>
            <w:r>
              <w:t>Apbalvošanas padomes sastāvā ir Ministru kabineta locekļi</w:t>
            </w:r>
            <w:r w:rsidR="00204A77">
              <w:t xml:space="preserve"> </w:t>
            </w:r>
            <w:r w:rsidR="008031FF">
              <w:t>–</w:t>
            </w:r>
            <w:r w:rsidR="00913955">
              <w:t xml:space="preserve"> </w:t>
            </w:r>
            <w:r w:rsidR="008031FF" w:rsidRPr="008031FF">
              <w:t>labklājības ministre</w:t>
            </w:r>
            <w:r w:rsidR="00204A77" w:rsidRPr="008031FF">
              <w:t xml:space="preserve"> </w:t>
            </w:r>
            <w:proofErr w:type="spellStart"/>
            <w:r w:rsidR="008031FF" w:rsidRPr="008031FF">
              <w:t>I.Viņķele</w:t>
            </w:r>
            <w:proofErr w:type="spellEnd"/>
            <w:r w:rsidR="00204A77" w:rsidRPr="008031FF">
              <w:t xml:space="preserve">, </w:t>
            </w:r>
            <w:r w:rsidR="008031FF" w:rsidRPr="008031FF">
              <w:t>zemkopības ministre</w:t>
            </w:r>
            <w:r w:rsidR="00204A77" w:rsidRPr="008031FF">
              <w:t xml:space="preserve"> </w:t>
            </w:r>
            <w:r w:rsidR="008031FF" w:rsidRPr="008031FF">
              <w:t>L.Straujuma</w:t>
            </w:r>
            <w:r w:rsidR="00204A77" w:rsidRPr="008031FF">
              <w:t xml:space="preserve">, izglītības un zinātnes ministrs </w:t>
            </w:r>
            <w:r w:rsidR="008031FF" w:rsidRPr="008031FF">
              <w:t>R.Ķīlis</w:t>
            </w:r>
            <w:r w:rsidR="00204A77" w:rsidRPr="008031FF">
              <w:t>,</w:t>
            </w:r>
            <w:r w:rsidR="008031FF" w:rsidRPr="008031FF">
              <w:t xml:space="preserve"> kultūras ministre </w:t>
            </w:r>
            <w:proofErr w:type="spellStart"/>
            <w:r w:rsidR="008031FF" w:rsidRPr="008031FF">
              <w:t>Ž.Jaunzeme-Grende,</w:t>
            </w:r>
            <w:proofErr w:type="spellEnd"/>
            <w:r w:rsidR="00204A77" w:rsidRPr="008031FF">
              <w:t xml:space="preserve"> </w:t>
            </w:r>
            <w:r w:rsidRPr="008031FF">
              <w:t>Ministru prezident</w:t>
            </w:r>
            <w:r w:rsidR="00204A77" w:rsidRPr="008031FF">
              <w:t xml:space="preserve">a </w:t>
            </w:r>
            <w:r w:rsidR="00913955" w:rsidRPr="008031FF">
              <w:t xml:space="preserve">pārstāvis – Ministru prezidenta </w:t>
            </w:r>
            <w:r w:rsidR="00204A77" w:rsidRPr="008031FF">
              <w:t>padomniece S.Bukane</w:t>
            </w:r>
            <w:r w:rsidR="00913955" w:rsidRPr="008031FF">
              <w:t>, p</w:t>
            </w:r>
            <w:r w:rsidR="00204A77" w:rsidRPr="008031FF">
              <w:t>ar nozaru ekspertiem Apbalvošanas padomes darbībā</w:t>
            </w:r>
            <w:r w:rsidR="00913955" w:rsidRPr="008031FF">
              <w:t xml:space="preserve"> </w:t>
            </w:r>
            <w:r w:rsidR="00204A77" w:rsidRPr="008031FF">
              <w:t xml:space="preserve">sabiedrības līdzdalības jautājumos un valsts pārvaldes politikas jomā </w:t>
            </w:r>
            <w:r w:rsidR="00913955" w:rsidRPr="008031FF">
              <w:t>ir uzaicināta</w:t>
            </w:r>
            <w:r w:rsidR="00204A77" w:rsidRPr="008031FF">
              <w:t xml:space="preserve"> Valsts kancelejas direktore </w:t>
            </w:r>
            <w:r w:rsidR="008031FF" w:rsidRPr="008031FF">
              <w:t>E.Dreimane</w:t>
            </w:r>
            <w:r w:rsidR="00913955" w:rsidRPr="008031FF">
              <w:t>, savukārt</w:t>
            </w:r>
            <w:r w:rsidR="00204A77" w:rsidRPr="008031FF">
              <w:t xml:space="preserve"> zinātniski pētnieciskās darbības jomu pārstāv Latvijas Zinātņu akadēmijas </w:t>
            </w:r>
            <w:r w:rsidR="00913955" w:rsidRPr="008031FF">
              <w:t>S</w:t>
            </w:r>
            <w:r w:rsidR="00204A77" w:rsidRPr="008031FF">
              <w:t xml:space="preserve">enāta priekšsēdētājs </w:t>
            </w:r>
            <w:proofErr w:type="spellStart"/>
            <w:r w:rsidR="00913955" w:rsidRPr="008031FF">
              <w:t>J.Stradiņš</w:t>
            </w:r>
            <w:proofErr w:type="spellEnd"/>
            <w:r w:rsidR="00913955" w:rsidRPr="008031FF">
              <w:t>.</w:t>
            </w:r>
            <w:r w:rsidR="00913955" w:rsidRPr="00913955">
              <w:rPr>
                <w:color w:val="1F497D"/>
              </w:rPr>
              <w:t xml:space="preserve"> </w:t>
            </w:r>
          </w:p>
          <w:p w:rsidR="00191E6A" w:rsidRDefault="003F1545" w:rsidP="001D7E2D">
            <w:pPr>
              <w:jc w:val="both"/>
            </w:pPr>
            <w:r>
              <w:t xml:space="preserve">Apbalvošanas padomes kompetencē ir  </w:t>
            </w:r>
            <w:r w:rsidR="006E673B">
              <w:t>izskat</w:t>
            </w:r>
            <w:r>
              <w:t>īt</w:t>
            </w:r>
            <w:r w:rsidR="006E673B">
              <w:t xml:space="preserve"> Ministru prezidenta, ministru, pašvaldību un nevalstisko institūciju vadītāju iesniegtos ierosinājumus Ministru kabineta apbalvojumu</w:t>
            </w:r>
            <w:r>
              <w:t xml:space="preserve"> - </w:t>
            </w:r>
            <w:r w:rsidR="006E673B">
              <w:t xml:space="preserve"> </w:t>
            </w:r>
            <w:r>
              <w:t>Ministru kabineta balvas un Atzinības raksta</w:t>
            </w:r>
            <w:r w:rsidR="00764ED3">
              <w:t>-</w:t>
            </w:r>
            <w:r>
              <w:t xml:space="preserve"> </w:t>
            </w:r>
            <w:r w:rsidR="006E673B">
              <w:t>piešķiršanai un snie</w:t>
            </w:r>
            <w:r>
              <w:t xml:space="preserve">gt </w:t>
            </w:r>
            <w:r w:rsidR="006E673B">
              <w:t xml:space="preserve"> priekšlikumus Ministru kabinetam par apbalvojuma piešķiršanu.</w:t>
            </w:r>
            <w:r w:rsidR="00E344D9">
              <w:t xml:space="preserve"> </w:t>
            </w:r>
          </w:p>
        </w:tc>
      </w:tr>
      <w:tr w:rsidR="00E70B3A" w:rsidTr="00453CC5">
        <w:tc>
          <w:tcPr>
            <w:tcW w:w="4261" w:type="dxa"/>
          </w:tcPr>
          <w:p w:rsidR="00E70B3A" w:rsidRDefault="00E70B3A" w:rsidP="001D7E2D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E70B3A" w:rsidRDefault="00E70B3A" w:rsidP="001D7E2D">
            <w:pPr>
              <w:jc w:val="both"/>
            </w:pPr>
            <w:r>
              <w:t>Nav attiecināms</w:t>
            </w:r>
          </w:p>
        </w:tc>
      </w:tr>
    </w:tbl>
    <w:p w:rsidR="001D7E2D" w:rsidRDefault="001D7E2D" w:rsidP="001D7E2D">
      <w:pPr>
        <w:jc w:val="both"/>
      </w:pPr>
    </w:p>
    <w:p w:rsidR="000939CB" w:rsidRDefault="000939CB" w:rsidP="001D7E2D">
      <w:pPr>
        <w:jc w:val="both"/>
      </w:pPr>
    </w:p>
    <w:p w:rsidR="000939CB" w:rsidRDefault="000939CB" w:rsidP="001D7E2D">
      <w:pPr>
        <w:jc w:val="both"/>
      </w:pPr>
    </w:p>
    <w:p w:rsidR="000939CB" w:rsidRDefault="000939CB" w:rsidP="001D7E2D">
      <w:pPr>
        <w:jc w:val="both"/>
      </w:pPr>
    </w:p>
    <w:p w:rsidR="00E70B3A" w:rsidRDefault="00E70B3A" w:rsidP="001D7E2D">
      <w:pPr>
        <w:jc w:val="both"/>
        <w:rPr>
          <w:b/>
        </w:rPr>
      </w:pPr>
      <w:r>
        <w:rPr>
          <w:b/>
        </w:rPr>
        <w:lastRenderedPageBreak/>
        <w:t>II-VI sadaļa – projekts šīs joma</w:t>
      </w:r>
      <w:r w:rsidR="00003CD0">
        <w:rPr>
          <w:b/>
        </w:rPr>
        <w:t>s</w:t>
      </w:r>
      <w:r>
        <w:rPr>
          <w:b/>
        </w:rPr>
        <w:t xml:space="preserve"> neskar</w:t>
      </w:r>
    </w:p>
    <w:p w:rsidR="00E70B3A" w:rsidRDefault="00E70B3A" w:rsidP="001D7E2D">
      <w:pPr>
        <w:jc w:val="both"/>
        <w:rPr>
          <w:b/>
        </w:rPr>
      </w:pPr>
    </w:p>
    <w:tbl>
      <w:tblPr>
        <w:tblStyle w:val="TableGrid"/>
        <w:tblW w:w="9288" w:type="dxa"/>
        <w:tblLook w:val="01E0"/>
      </w:tblPr>
      <w:tblGrid>
        <w:gridCol w:w="4261"/>
        <w:gridCol w:w="5027"/>
      </w:tblGrid>
      <w:tr w:rsidR="00453CC5" w:rsidTr="00453CC5">
        <w:tc>
          <w:tcPr>
            <w:tcW w:w="9288" w:type="dxa"/>
            <w:gridSpan w:val="2"/>
          </w:tcPr>
          <w:p w:rsidR="00453CC5" w:rsidRDefault="00453CC5" w:rsidP="00453CC5">
            <w:pPr>
              <w:jc w:val="center"/>
              <w:rPr>
                <w:b/>
              </w:rPr>
            </w:pPr>
            <w:r>
              <w:rPr>
                <w:b/>
              </w:rPr>
              <w:t>VII. Kā tiks nodrošināta normatīvā akta izpilde</w:t>
            </w:r>
          </w:p>
        </w:tc>
      </w:tr>
      <w:tr w:rsidR="00E70B3A" w:rsidTr="00453CC5">
        <w:tc>
          <w:tcPr>
            <w:tcW w:w="4261" w:type="dxa"/>
          </w:tcPr>
          <w:p w:rsidR="00E70B3A" w:rsidRPr="00E70B3A" w:rsidRDefault="00E70B3A" w:rsidP="001D7E2D">
            <w:pPr>
              <w:jc w:val="both"/>
            </w:pPr>
            <w:r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E70B3A" w:rsidRPr="00E70B3A" w:rsidRDefault="00E70B3A" w:rsidP="001D7E2D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4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E70B3A" w:rsidTr="00453CC5">
        <w:tc>
          <w:tcPr>
            <w:tcW w:w="4261" w:type="dxa"/>
          </w:tcPr>
          <w:p w:rsidR="00E70B3A" w:rsidRPr="00E70B3A" w:rsidRDefault="00E70B3A" w:rsidP="001D7E2D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E70B3A" w:rsidRPr="00E70B3A" w:rsidRDefault="00E70B3A" w:rsidP="001D7E2D">
            <w:pPr>
              <w:jc w:val="both"/>
            </w:pPr>
            <w:r>
              <w:t>Nav attiecināms</w:t>
            </w:r>
          </w:p>
        </w:tc>
      </w:tr>
    </w:tbl>
    <w:p w:rsidR="00E70B3A" w:rsidRPr="00E70B3A" w:rsidRDefault="00E70B3A" w:rsidP="001D7E2D">
      <w:pPr>
        <w:jc w:val="both"/>
        <w:rPr>
          <w:b/>
        </w:rPr>
      </w:pPr>
    </w:p>
    <w:p w:rsidR="001D7E2D" w:rsidRDefault="001D7E2D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  <w:r>
        <w:rPr>
          <w:b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V.Dombrovskis</w:t>
      </w:r>
      <w:proofErr w:type="spellEnd"/>
    </w:p>
    <w:p w:rsidR="00191E6A" w:rsidRDefault="00191E6A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  <w:r>
        <w:rPr>
          <w:b/>
        </w:rPr>
        <w:t>Vīza:</w:t>
      </w:r>
    </w:p>
    <w:p w:rsidR="00191E6A" w:rsidRDefault="00191E6A" w:rsidP="00191E6A">
      <w:pPr>
        <w:jc w:val="both"/>
        <w:rPr>
          <w:b/>
        </w:rPr>
      </w:pPr>
      <w:r>
        <w:rPr>
          <w:b/>
        </w:rPr>
        <w:t>Valsts kanc</w:t>
      </w:r>
      <w:r w:rsidR="00453CC5">
        <w:rPr>
          <w:b/>
        </w:rPr>
        <w:t>elejas direktore</w:t>
      </w:r>
      <w:r w:rsidR="00453CC5">
        <w:rPr>
          <w:b/>
        </w:rPr>
        <w:tab/>
      </w:r>
      <w:r w:rsidR="00453CC5">
        <w:rPr>
          <w:b/>
        </w:rPr>
        <w:tab/>
      </w:r>
      <w:r w:rsidR="00453CC5">
        <w:rPr>
          <w:b/>
        </w:rPr>
        <w:tab/>
      </w:r>
      <w:r w:rsidR="00453CC5">
        <w:rPr>
          <w:b/>
        </w:rPr>
        <w:tab/>
      </w:r>
      <w:r w:rsidR="00453CC5">
        <w:rPr>
          <w:b/>
        </w:rPr>
        <w:tab/>
      </w:r>
      <w:r w:rsidR="00453CC5">
        <w:rPr>
          <w:b/>
        </w:rPr>
        <w:tab/>
      </w:r>
      <w:r w:rsidR="008031FF">
        <w:rPr>
          <w:b/>
        </w:rPr>
        <w:t>E.Dreimane</w:t>
      </w:r>
    </w:p>
    <w:p w:rsidR="00453CC5" w:rsidRDefault="00453CC5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8031FF" w:rsidRDefault="008031FF" w:rsidP="00191E6A">
      <w:pPr>
        <w:jc w:val="both"/>
        <w:rPr>
          <w:b/>
        </w:rPr>
      </w:pPr>
    </w:p>
    <w:p w:rsidR="00453CC5" w:rsidRPr="008031FF" w:rsidRDefault="008031FF" w:rsidP="00191E6A">
      <w:pPr>
        <w:jc w:val="both"/>
        <w:rPr>
          <w:sz w:val="22"/>
          <w:szCs w:val="22"/>
        </w:rPr>
      </w:pPr>
      <w:r w:rsidRPr="008031FF">
        <w:rPr>
          <w:sz w:val="22"/>
          <w:szCs w:val="22"/>
        </w:rPr>
        <w:t>Briede</w:t>
      </w:r>
      <w:r>
        <w:rPr>
          <w:sz w:val="22"/>
          <w:szCs w:val="22"/>
        </w:rPr>
        <w:t xml:space="preserve"> 67082918</w:t>
      </w:r>
    </w:p>
    <w:sectPr w:rsidR="00453CC5" w:rsidRPr="008031FF" w:rsidSect="00D47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86061"/>
    <w:rsid w:val="000939CB"/>
    <w:rsid w:val="000C792D"/>
    <w:rsid w:val="000E3B8A"/>
    <w:rsid w:val="001135E9"/>
    <w:rsid w:val="00114E78"/>
    <w:rsid w:val="0013797C"/>
    <w:rsid w:val="001605C8"/>
    <w:rsid w:val="00187638"/>
    <w:rsid w:val="00191E6A"/>
    <w:rsid w:val="001A1135"/>
    <w:rsid w:val="001A70FA"/>
    <w:rsid w:val="001D7E2D"/>
    <w:rsid w:val="001E5B4E"/>
    <w:rsid w:val="001F00A3"/>
    <w:rsid w:val="00204A77"/>
    <w:rsid w:val="00270A90"/>
    <w:rsid w:val="003041BC"/>
    <w:rsid w:val="0030715E"/>
    <w:rsid w:val="0039131F"/>
    <w:rsid w:val="003B2B5D"/>
    <w:rsid w:val="003D02A3"/>
    <w:rsid w:val="003D5658"/>
    <w:rsid w:val="003F1545"/>
    <w:rsid w:val="00416B7C"/>
    <w:rsid w:val="00436776"/>
    <w:rsid w:val="00453CC5"/>
    <w:rsid w:val="004610D5"/>
    <w:rsid w:val="004638D8"/>
    <w:rsid w:val="004A7B6B"/>
    <w:rsid w:val="004F4EA3"/>
    <w:rsid w:val="004F5AC8"/>
    <w:rsid w:val="005617AB"/>
    <w:rsid w:val="00567EC0"/>
    <w:rsid w:val="00567FA0"/>
    <w:rsid w:val="005757BD"/>
    <w:rsid w:val="0059354E"/>
    <w:rsid w:val="005E1724"/>
    <w:rsid w:val="00610A7A"/>
    <w:rsid w:val="00636334"/>
    <w:rsid w:val="0064225C"/>
    <w:rsid w:val="006614FB"/>
    <w:rsid w:val="0066686B"/>
    <w:rsid w:val="006673FA"/>
    <w:rsid w:val="006859F6"/>
    <w:rsid w:val="006B335B"/>
    <w:rsid w:val="006E673B"/>
    <w:rsid w:val="006E6F86"/>
    <w:rsid w:val="006F223C"/>
    <w:rsid w:val="00764ED3"/>
    <w:rsid w:val="00780A3E"/>
    <w:rsid w:val="00782336"/>
    <w:rsid w:val="007B6D7F"/>
    <w:rsid w:val="007C4920"/>
    <w:rsid w:val="007D1410"/>
    <w:rsid w:val="007D1739"/>
    <w:rsid w:val="007D6BB5"/>
    <w:rsid w:val="007D74BA"/>
    <w:rsid w:val="007F22F8"/>
    <w:rsid w:val="008031FF"/>
    <w:rsid w:val="0081082A"/>
    <w:rsid w:val="00863C6A"/>
    <w:rsid w:val="0089664A"/>
    <w:rsid w:val="008A40BB"/>
    <w:rsid w:val="008C0E07"/>
    <w:rsid w:val="008D6D24"/>
    <w:rsid w:val="008F34A7"/>
    <w:rsid w:val="008F3B59"/>
    <w:rsid w:val="00913955"/>
    <w:rsid w:val="0092193B"/>
    <w:rsid w:val="0092515D"/>
    <w:rsid w:val="00957894"/>
    <w:rsid w:val="009672A2"/>
    <w:rsid w:val="00980385"/>
    <w:rsid w:val="00990148"/>
    <w:rsid w:val="00994994"/>
    <w:rsid w:val="009A13BC"/>
    <w:rsid w:val="009C4911"/>
    <w:rsid w:val="009F4515"/>
    <w:rsid w:val="009F70DA"/>
    <w:rsid w:val="00A22115"/>
    <w:rsid w:val="00A44A95"/>
    <w:rsid w:val="00A51686"/>
    <w:rsid w:val="00A70741"/>
    <w:rsid w:val="00A778A2"/>
    <w:rsid w:val="00AC7F5B"/>
    <w:rsid w:val="00AD20BE"/>
    <w:rsid w:val="00AD7C22"/>
    <w:rsid w:val="00AE14F6"/>
    <w:rsid w:val="00AE56DB"/>
    <w:rsid w:val="00B2598C"/>
    <w:rsid w:val="00B72F12"/>
    <w:rsid w:val="00B735A2"/>
    <w:rsid w:val="00B82893"/>
    <w:rsid w:val="00B95924"/>
    <w:rsid w:val="00BB7760"/>
    <w:rsid w:val="00BF6F00"/>
    <w:rsid w:val="00C00B32"/>
    <w:rsid w:val="00C17999"/>
    <w:rsid w:val="00C20854"/>
    <w:rsid w:val="00C65152"/>
    <w:rsid w:val="00C80537"/>
    <w:rsid w:val="00CB79B8"/>
    <w:rsid w:val="00CF645F"/>
    <w:rsid w:val="00D03138"/>
    <w:rsid w:val="00D155FB"/>
    <w:rsid w:val="00D21466"/>
    <w:rsid w:val="00D47773"/>
    <w:rsid w:val="00D47FA8"/>
    <w:rsid w:val="00D72E01"/>
    <w:rsid w:val="00D90DCB"/>
    <w:rsid w:val="00DC089A"/>
    <w:rsid w:val="00DF46C2"/>
    <w:rsid w:val="00E27BBE"/>
    <w:rsid w:val="00E344D9"/>
    <w:rsid w:val="00E347FB"/>
    <w:rsid w:val="00E45F50"/>
    <w:rsid w:val="00E52011"/>
    <w:rsid w:val="00E61783"/>
    <w:rsid w:val="00E70B3A"/>
    <w:rsid w:val="00E754DD"/>
    <w:rsid w:val="00ED1BB3"/>
    <w:rsid w:val="00EE5392"/>
    <w:rsid w:val="00F0294F"/>
    <w:rsid w:val="00F20E26"/>
    <w:rsid w:val="00F30780"/>
    <w:rsid w:val="00F32288"/>
    <w:rsid w:val="00F45A1E"/>
    <w:rsid w:val="00F525F1"/>
    <w:rsid w:val="00F61637"/>
    <w:rsid w:val="00F77167"/>
    <w:rsid w:val="00FB31F2"/>
    <w:rsid w:val="00FB45F1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0B3A"/>
    <w:rPr>
      <w:color w:val="0000FF"/>
      <w:u w:val="single"/>
    </w:rPr>
  </w:style>
  <w:style w:type="paragraph" w:styleId="BodyTextIndent">
    <w:name w:val="Body Text Indent"/>
    <w:basedOn w:val="Normal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2288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16</cp:revision>
  <cp:lastPrinted>2011-11-04T11:47:00Z</cp:lastPrinted>
  <dcterms:created xsi:type="dcterms:W3CDTF">2011-10-20T07:56:00Z</dcterms:created>
  <dcterms:modified xsi:type="dcterms:W3CDTF">2011-11-04T11:47:00Z</dcterms:modified>
</cp:coreProperties>
</file>